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7899"/>
      </w:tblGrid>
      <w:tr>
        <w:trPr>
          <w:trHeight w:val="632" w:hRule="atLeast"/>
        </w:trPr>
        <w:tc>
          <w:tcPr>
            <w:tcW w:w="1079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Heading2"/>
              <w:widowControl w:val="false"/>
              <w:spacing w:before="160" w:after="0"/>
              <w:rPr>
                <w:lang w:val="sr-RS"/>
              </w:rPr>
            </w:pPr>
            <w:r>
              <w:rPr>
                <w:rFonts w:ascii="Calibri" w:hAnsi="Calibri"/>
                <w:color w:val="000000"/>
                <w:lang w:val="sr-RS"/>
              </w:rPr>
              <w:t xml:space="preserve">Прилог </w:t>
            </w:r>
            <w:r>
              <w:rPr>
                <w:rFonts w:ascii="Calibri" w:hAnsi="Calibri"/>
                <w:color w:val="000000"/>
                <w:lang w:val="en-US"/>
              </w:rPr>
              <w:t>1</w:t>
            </w:r>
          </w:p>
        </w:tc>
      </w:tr>
      <w:tr>
        <w:trPr>
          <w:trHeight w:val="632" w:hRule="atLeast"/>
        </w:trPr>
        <w:tc>
          <w:tcPr>
            <w:tcW w:w="10799" w:type="dxa"/>
            <w:gridSpan w:val="2"/>
            <w:tcBorders>
              <w:bottom w:val="single" w:sz="4" w:space="0" w:color="808080"/>
            </w:tcBorders>
          </w:tcPr>
          <w:p>
            <w:pPr>
              <w:pStyle w:val="Heading2"/>
              <w:widowControl w:val="false"/>
              <w:spacing w:before="160" w:after="0"/>
              <w:rPr>
                <w:rFonts w:ascii="Calibri" w:hAnsi="Calibri"/>
                <w:color w:val="000000"/>
                <w:lang w:val="sr-RS"/>
              </w:rPr>
            </w:pPr>
            <w:r>
              <w:rPr>
                <w:rFonts w:ascii="Calibri" w:hAnsi="Calibri"/>
                <w:color w:val="000000"/>
                <w:lang w:val="sr-RS"/>
              </w:rPr>
              <w:t>Унесите информацију о организатору програма</w:t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Назив организатора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Адреса организатора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Број телефона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Имејл адреса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Врста установе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/>
              <w:rPr>
                <w:rFonts w:cs="Calibri"/>
                <w:b w:val="false"/>
                <w:b w:val="false"/>
                <w:bCs w:val="false"/>
                <w:lang w:val="sr-RS"/>
              </w:rPr>
            </w:pPr>
            <w:r>
              <w:rPr>
                <w:rFonts w:cs="Calibri"/>
                <w:b w:val="false"/>
                <w:bCs w:val="false"/>
                <w:lang w:val="sr-RS"/>
              </w:rPr>
              <w:t>правни лице регистровано за делатносту области образовања и васпитања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/>
              <w:rPr>
                <w:rFonts w:cs="Calibri"/>
                <w:b w:val="false"/>
                <w:b w:val="false"/>
                <w:bCs w:val="false"/>
                <w:lang w:val="sr-RS"/>
              </w:rPr>
            </w:pPr>
            <w:r>
              <w:rPr>
                <w:rFonts w:cs="Calibri"/>
                <w:b w:val="false"/>
                <w:bCs w:val="false"/>
                <w:lang w:val="sr-RS"/>
              </w:rPr>
              <w:t>привредно друштво / установа чија је делатност предмет стручног усавршавања</w:t>
            </w:r>
          </w:p>
        </w:tc>
      </w:tr>
      <w:tr>
        <w:trPr>
          <w:trHeight w:val="574" w:hRule="atLeast"/>
        </w:trPr>
        <w:tc>
          <w:tcPr>
            <w:tcW w:w="1079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Heading3"/>
              <w:widowControl w:val="false"/>
              <w:ind w:right="115" w:hanging="0"/>
              <w:jc w:val="left"/>
              <w:rPr>
                <w:sz w:val="26"/>
                <w:szCs w:val="26"/>
                <w:lang w:val="sr-RS"/>
              </w:rPr>
            </w:pPr>
            <w:r>
              <w:rPr>
                <w:sz w:val="26"/>
                <w:szCs w:val="26"/>
                <w:lang w:val="sr-RS"/>
              </w:rPr>
              <w:t>Унесите податке особе за контакт запослене код организатора програма</w:t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Име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Презиме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snapToGrid w:val="false"/>
              <w:ind w:right="115" w:hanging="0"/>
              <w:jc w:val="left"/>
              <w:rPr>
                <w:lang w:val="sr-RS"/>
              </w:rPr>
            </w:pPr>
            <w:r>
              <w:rPr>
                <w:rFonts w:cs="Calibri"/>
                <w:lang w:val="sr-RS"/>
              </w:rPr>
              <w:t>Број телефона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Heading3"/>
              <w:widowControl w:val="false"/>
              <w:snapToGrid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Имејл адреса</w:t>
            </w:r>
          </w:p>
        </w:tc>
        <w:tc>
          <w:tcPr>
            <w:tcW w:w="78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574" w:hRule="atLeast"/>
        </w:trPr>
        <w:tc>
          <w:tcPr>
            <w:tcW w:w="10799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Heading4"/>
              <w:widowControl w:val="false"/>
              <w:spacing w:before="40" w:after="0"/>
              <w:ind w:right="115" w:hanging="0"/>
              <w:jc w:val="left"/>
              <w:rPr>
                <w:rFonts w:ascii="Calibri" w:hAnsi="Calibri"/>
                <w:sz w:val="26"/>
                <w:szCs w:val="26"/>
                <w:lang w:val="sr-RS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  <w:szCs w:val="26"/>
                <w:lang w:val="sr-RS"/>
              </w:rPr>
              <w:t>Регистрација програма</w:t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Назив програма (и нивоа или модула, ако је по нивоима или модуларни)</w:t>
            </w:r>
          </w:p>
        </w:tc>
        <w:tc>
          <w:tcPr>
            <w:tcW w:w="78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Језик</w:t>
            </w:r>
          </w:p>
        </w:tc>
        <w:tc>
          <w:tcPr>
            <w:tcW w:w="78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Heading3"/>
              <w:widowControl w:val="false"/>
              <w:numPr>
                <w:ilvl w:val="0"/>
                <w:numId w:val="3"/>
              </w:numPr>
              <w:suppressAutoHyphens w:val="true"/>
              <w:bidi w:val="0"/>
              <w:spacing w:lineRule="auto" w:line="360" w:before="0" w:after="0"/>
              <w:ind w:left="720" w:right="89" w:hanging="360"/>
              <w:jc w:val="left"/>
              <w:rPr>
                <w:lang w:val="sr-RS"/>
              </w:rPr>
            </w:pPr>
            <w:r>
              <w:rPr>
                <w:lang w:val="sr-RS"/>
              </w:rPr>
              <w:t>мађарски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/>
              <w:jc w:val="left"/>
              <w:rPr/>
            </w:pPr>
            <w:r>
              <w:rPr>
                <w:lang w:val="sr-RS"/>
              </w:rPr>
              <w:t>словачки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/>
              <w:jc w:val="left"/>
              <w:rPr/>
            </w:pPr>
            <w:r>
              <w:rPr>
                <w:lang w:val="sr-RS"/>
              </w:rPr>
              <w:t>русински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/>
              <w:jc w:val="left"/>
              <w:rPr/>
            </w:pPr>
            <w:r>
              <w:rPr>
                <w:lang w:val="sr-RS"/>
              </w:rPr>
              <w:t>румунски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/>
              <w:jc w:val="left"/>
              <w:rPr/>
            </w:pPr>
            <w:r>
              <w:rPr>
                <w:lang w:val="sr-RS"/>
              </w:rPr>
              <w:t>хрватски</w:t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Други језик</w:t>
            </w:r>
          </w:p>
        </w:tc>
        <w:tc>
          <w:tcPr>
            <w:tcW w:w="78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Програм се изводи путем интернета</w:t>
            </w:r>
          </w:p>
        </w:tc>
        <w:tc>
          <w:tcPr>
            <w:tcW w:w="78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Heading3"/>
              <w:widowControl w:val="false"/>
              <w:numPr>
                <w:ilvl w:val="0"/>
                <w:numId w:val="4"/>
              </w:numPr>
              <w:suppressAutoHyphens w:val="true"/>
              <w:bidi w:val="0"/>
              <w:spacing w:lineRule="auto" w:line="360" w:before="0" w:after="0"/>
              <w:ind w:left="720" w:right="89" w:hanging="360"/>
              <w:jc w:val="left"/>
              <w:rPr>
                <w:lang w:val="sr-RS"/>
              </w:rPr>
            </w:pPr>
            <w:r>
              <w:rPr>
                <w:lang w:val="sr-RS"/>
              </w:rPr>
              <w:t>да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360"/>
              <w:jc w:val="left"/>
              <w:rPr/>
            </w:pPr>
            <w:r>
              <w:rPr>
                <w:lang w:val="sr-RS"/>
              </w:rPr>
              <w:t>не</w:t>
            </w:r>
          </w:p>
        </w:tc>
      </w:tr>
      <w:tr>
        <w:trPr>
          <w:trHeight w:val="921" w:hRule="atLeast"/>
        </w:trPr>
        <w:tc>
          <w:tcPr>
            <w:tcW w:w="10799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4"/>
              <w:widowControl w:val="false"/>
              <w:spacing w:before="40" w:after="0"/>
              <w:ind w:right="115" w:hanging="0"/>
              <w:jc w:val="left"/>
              <w:rPr>
                <w:lang w:val="sr-RS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  <w:szCs w:val="26"/>
                <w:lang w:val="sr-RS"/>
              </w:rPr>
              <w:t xml:space="preserve">Програм је био одобрен од стране Педагошког завода Војводине или Завода за унапређивање образовања и васпитања </w:t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4"/>
              <w:widowControl w:val="false"/>
              <w:numPr>
                <w:ilvl w:val="2"/>
                <w:numId w:val="6"/>
              </w:numPr>
              <w:spacing w:before="40" w:after="0"/>
              <w:ind w:right="115" w:hanging="0"/>
              <w:jc w:val="left"/>
              <w:rPr>
                <w:lang w:val="sr-RS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sr-RS"/>
              </w:rPr>
              <w:t>број програма, број одржаних обука и учесника</w:t>
            </w:r>
          </w:p>
        </w:tc>
        <w:tc>
          <w:tcPr>
            <w:tcW w:w="78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640" w:hRule="atLeast"/>
        </w:trPr>
        <w:tc>
          <w:tcPr>
            <w:tcW w:w="10799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Heading4"/>
              <w:widowControl w:val="false"/>
              <w:spacing w:before="40" w:after="0"/>
              <w:ind w:right="115" w:hanging="0"/>
              <w:jc w:val="left"/>
              <w:rPr>
                <w:rFonts w:ascii="Calibri" w:hAnsi="Calibri"/>
                <w:sz w:val="26"/>
                <w:szCs w:val="26"/>
                <w:lang w:val="sr-RS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  <w:szCs w:val="26"/>
                <w:lang w:val="sr-RS"/>
              </w:rPr>
              <w:t>Компетенција коју предложени програм развија</w:t>
            </w:r>
          </w:p>
        </w:tc>
      </w:tr>
      <w:tr>
        <w:trPr>
          <w:trHeight w:val="360" w:hRule="atLeast"/>
        </w:trPr>
        <w:tc>
          <w:tcPr>
            <w:tcW w:w="2900" w:type="dxa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2"/>
              <w:widowControl w:val="false"/>
              <w:spacing w:before="160" w:after="0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8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Heading2"/>
              <w:keepNext w:val="true"/>
              <w:keepLines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360" w:before="160" w:after="0"/>
              <w:ind w:left="18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• </w:t>
            </w:r>
            <w:r>
              <w:rPr>
                <w:rFonts w:ascii="Calibri" w:hAnsi="Calibri"/>
                <w:sz w:val="20"/>
                <w:szCs w:val="20"/>
              </w:rPr>
              <w:t>компетенције наставника за уже стручну област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компетенције наставника за поучавање и учење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компетенције наставника за подршку развоју личности детета и ученика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компетенције наставника за комуникацију и сарадњу</w:t>
            </w:r>
          </w:p>
        </w:tc>
      </w:tr>
    </w:tbl>
    <w:p>
      <w:pPr>
        <w:pStyle w:val="Normal"/>
        <w:rPr>
          <w:b/>
          <w:b/>
          <w:bCs/>
          <w:i/>
          <w:i/>
          <w:iCs/>
          <w:color w:val="C9211E"/>
        </w:rPr>
      </w:pPr>
      <w:r>
        <w:rPr>
          <w:b/>
          <w:bCs/>
          <w:i/>
          <w:iCs/>
          <w:color w:val="C9211E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18"/>
        <w:gridCol w:w="7899"/>
      </w:tblGrid>
      <w:tr>
        <w:trPr>
          <w:trHeight w:val="640" w:hRule="atLeast"/>
        </w:trPr>
        <w:tc>
          <w:tcPr>
            <w:tcW w:w="288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>
            <w:pPr>
              <w:pStyle w:val="Heading4"/>
              <w:widowControl w:val="false"/>
              <w:spacing w:before="40" w:after="0"/>
              <w:ind w:right="115" w:hanging="0"/>
              <w:jc w:val="left"/>
              <w:rPr>
                <w:rFonts w:ascii="Helvetica Neue;Helvetica;Arial;sans-serif" w:hAnsi="Helvetica Neue;Helvetica;Arial;sans-serif"/>
                <w:sz w:val="27"/>
                <w:szCs w:val="26"/>
                <w:lang w:val="sr-RS"/>
              </w:rPr>
            </w:pPr>
            <w:r>
              <w:rPr>
                <w:rFonts w:ascii="Helvetica Neue;Helvetica;Arial;sans-serif" w:hAnsi="Helvetica Neue;Helvetica;Arial;sans-serif"/>
                <w:sz w:val="27"/>
                <w:szCs w:val="26"/>
                <w:lang w:val="sr-RS"/>
              </w:rPr>
            </w:r>
          </w:p>
        </w:tc>
        <w:tc>
          <w:tcPr>
            <w:tcW w:w="7917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Heading4"/>
              <w:widowControl w:val="false"/>
              <w:spacing w:lineRule="auto" w:line="360" w:before="40" w:after="0"/>
              <w:ind w:right="115" w:hanging="0"/>
              <w:jc w:val="left"/>
              <w:rPr>
                <w:rFonts w:ascii="Calibri" w:hAnsi="Calibri"/>
                <w:sz w:val="20"/>
                <w:szCs w:val="20"/>
                <w:lang w:val="sr-RS"/>
              </w:rPr>
            </w:pPr>
            <w:r>
              <w:rPr>
                <w:rFonts w:ascii="Calibri" w:hAnsi="Calibri"/>
                <w:sz w:val="20"/>
                <w:szCs w:val="20"/>
                <w:lang w:val="sr-RS"/>
              </w:rPr>
              <w:t xml:space="preserve">    • </w:t>
            </w:r>
            <w:r>
              <w:rPr>
                <w:rFonts w:ascii="Calibri" w:hAnsi="Calibri"/>
                <w:sz w:val="20"/>
                <w:szCs w:val="20"/>
                <w:lang w:val="sr-RS"/>
              </w:rPr>
              <w:t>компетенције васпитача у непосредном раду са децом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 xml:space="preserve">компетенције васпитача за развијање сарадње и заједнице учења  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васпитача за развијање профеионалне праксе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стручних сарадника у ПУ за стратешко (развојно) планирање и праћење праксе предшколске установе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стручних сарадника у ПУ за сарадњу и заједништво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стручних сарадника у ПУ за развијање рефлексивне праксе предшколске установе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стручних сарадника у ПУ за развијање квалитета реалног програма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стручних сарадника у ПУ за властито професионално деловање и професионални развој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васпитача у дому ученика и школи са домом ученика за професионални приступ пракси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васпитача у дому ученика и школи са домом ученика за пружање подршке ученицима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васпитача у дому ученика и школи са домом ученика за комуникацију и сарадњу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директора за руковођење процесом васпитања и учења детета у ПУ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директора за руковођење образовно- васпитним процесом у школи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директора за планирање, организовање и контролa рада установе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директора за праћење и унапређивање рада запослених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директора за развој сарадње са родитељима/старатељима, органом управљања, репрезентативним синдикатом и широм заједницом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директора за финансијско и административно управљање радом установе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компетенције директора за обезбеђивање законитости рада установе</w:t>
            </w:r>
          </w:p>
          <w:p>
            <w:pPr>
              <w:pStyle w:val="Normal"/>
              <w:widowControl w:val="false"/>
              <w:spacing w:lineRule="auto" w:line="360"/>
              <w:ind w:right="115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  <w:lang w:val="sr-RS"/>
              </w:rPr>
              <w:t xml:space="preserve">    • </w:t>
            </w:r>
            <w:r>
              <w:rPr>
                <w:sz w:val="20"/>
                <w:szCs w:val="20"/>
                <w:lang w:val="sr-RS"/>
              </w:rPr>
              <w:t>нису објављени стандарди компетенција</w:t>
            </w:r>
          </w:p>
        </w:tc>
      </w:tr>
      <w:tr>
        <w:trPr>
          <w:trHeight w:val="640" w:hRule="atLeast"/>
        </w:trPr>
        <w:tc>
          <w:tcPr>
            <w:tcW w:w="10799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>
            <w:pPr>
              <w:pStyle w:val="Heading4"/>
              <w:widowControl w:val="false"/>
              <w:spacing w:before="40" w:after="0"/>
              <w:ind w:right="115" w:hanging="0"/>
              <w:jc w:val="left"/>
              <w:rPr>
                <w:rFonts w:ascii="Helvetica Neue;Helvetica;Arial;sans-serif" w:hAnsi="Helvetica Neue;Helvetica;Arial;sans-serif"/>
                <w:sz w:val="27"/>
                <w:szCs w:val="26"/>
                <w:lang w:val="sr-RS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7"/>
                <w:szCs w:val="26"/>
                <w:lang w:val="sr-RS"/>
              </w:rPr>
              <w:t>Област на коју се програм односи</w:t>
            </w:r>
          </w:p>
        </w:tc>
      </w:tr>
      <w:tr>
        <w:trPr>
          <w:trHeight w:val="360" w:hRule="atLeast"/>
        </w:trPr>
        <w:tc>
          <w:tcPr>
            <w:tcW w:w="2900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789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Heading2"/>
              <w:keepNext w:val="true"/>
              <w:keepLines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360" w:before="160" w:after="0"/>
              <w:ind w:left="720" w:right="0" w:hanging="0"/>
              <w:jc w:val="left"/>
              <w:rPr/>
            </w:pPr>
            <w:r>
              <w:rPr>
                <w:rFonts w:ascii="Calibri" w:hAnsi="Calibri"/>
                <w:sz w:val="20"/>
                <w:szCs w:val="20"/>
              </w:rPr>
              <w:t xml:space="preserve">    • </w:t>
            </w:r>
            <w:r>
              <w:rPr>
                <w:rFonts w:ascii="Calibri" w:hAnsi="Calibri"/>
                <w:sz w:val="20"/>
                <w:szCs w:val="20"/>
              </w:rPr>
              <w:t>библиотекарство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васпитни рад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друштвене науке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здравствено васпитање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изборни и факултативни предмети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информатика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математика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sz w:val="20"/>
                <w:szCs w:val="20"/>
              </w:rPr>
              <w:t xml:space="preserve">    • </w:t>
            </w:r>
            <w:r>
              <w:rPr>
                <w:sz w:val="20"/>
                <w:szCs w:val="20"/>
              </w:rPr>
              <w:t>деца/ученици којима је потребна додатна подршка у образовању</w:t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W w:w="1080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7917"/>
      </w:tblGrid>
      <w:tr>
        <w:trPr/>
        <w:tc>
          <w:tcPr>
            <w:tcW w:w="2882" w:type="dxa"/>
            <w:tcBorders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7917" w:type="dxa"/>
            <w:tcBorders/>
          </w:tcPr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образовање и васпитање на језицима националних мањина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општа питања наставе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предшколско васпитање и образовање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природне науке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стручни предмети у средњем стручном образовању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српски језик и књижевности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страни језик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уметности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физичко васпитање</w:t>
            </w:r>
          </w:p>
        </w:tc>
      </w:tr>
      <w:tr>
        <w:trPr>
          <w:trHeight w:val="495" w:hRule="atLeast"/>
        </w:trPr>
        <w:tc>
          <w:tcPr>
            <w:tcW w:w="10799" w:type="dxa"/>
            <w:gridSpan w:val="2"/>
            <w:tcBorders/>
            <w:vAlign w:val="center"/>
          </w:tcPr>
          <w:p>
            <w:pPr>
              <w:pStyle w:val="TableContents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Приоритетна област стручног усавшавања на коју се програм односи</w:t>
            </w:r>
          </w:p>
        </w:tc>
      </w:tr>
      <w:tr>
        <w:trPr/>
        <w:tc>
          <w:tcPr>
            <w:tcW w:w="2882" w:type="dxa"/>
            <w:tcBorders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7917" w:type="dxa"/>
            <w:tcBorders/>
          </w:tcPr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 xml:space="preserve">Примена инклузивног и демократског приступа у васпитању и образовању у циљу обезбеђивања квалитетног образовања за све (индивидуализација и диференцијација,  превенција осипања из образовања, пружање додатне образовне подршке ученицима из осетљивих група укључујући и подршку преласку ученика на следећи ниво образовања и васпитања, рад са даровитим ученицима)  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  </w:t>
            </w:r>
            <w:r>
              <w:rPr/>
              <w:t xml:space="preserve">Јачање компетенција за процењивање остварености образовног-васпитног рада и постигнућа ученика (праћење напредовања ученика, самовредновање, формативно оцењивање, вршњачко оцењивање) 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Методика рада са ученицима којом се подстиче развој функционалних знања, вештина и ставова (учење и настава оријентисани на компетенције и исходе, активно учење, истраживачке методе, тематска настава, пројектно учење)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 xml:space="preserve">Унапређивање стручних - предметно методичких, педагошких и психолошких знања запослених у образовању 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 xml:space="preserve">Јачање васпитне улоге установе/школе у правцу развоја интеркултуралног образовања, формирања вредносних ставова неопходних за живот и рад у савременом друштву 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 xml:space="preserve">Унапређивање дигиталних компетенција и употреба информационо-комуникационих технологија у реализацији образовно-васпитног процеса 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Јачање компетенција за организацију и управљање радом установе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Јачање компетенција запослених у предшколској установи за примену програмске концепције „Године узлета“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Развијање културе заједнице учења у предшколској установи (структура и култура установе, рефлексија, хоризонтална размена, самовредновање, дељено лидерство, сарадња са породицом и локалном средином у ширем смислу)</w:t>
            </w:r>
          </w:p>
        </w:tc>
      </w:tr>
      <w:tr>
        <w:trPr/>
        <w:tc>
          <w:tcPr>
            <w:tcW w:w="10799" w:type="dxa"/>
            <w:gridSpan w:val="2"/>
            <w:tcBorders/>
          </w:tcPr>
          <w:p>
            <w:pPr>
              <w:pStyle w:val="TableContents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Циљне групе којима је програм намењен</w:t>
            </w:r>
          </w:p>
        </w:tc>
      </w:tr>
      <w:tr>
        <w:trPr/>
        <w:tc>
          <w:tcPr>
            <w:tcW w:w="2882" w:type="dxa"/>
            <w:tcBorders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7917" w:type="dxa"/>
            <w:tcBorders/>
          </w:tcPr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наставник разредне наставе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наставник предметне наставе – основна школа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наставник предметне наставе – гимназија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наставник општеобразовних предмета – средња стручна школа</w:t>
            </w:r>
          </w:p>
        </w:tc>
      </w:tr>
      <w:tr>
        <w:trPr/>
        <w:tc>
          <w:tcPr>
            <w:tcW w:w="2882" w:type="dxa"/>
            <w:tcBorders/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</w:tc>
        <w:tc>
          <w:tcPr>
            <w:tcW w:w="7917" w:type="dxa"/>
            <w:tcBorders/>
          </w:tcPr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наставник стручних предмета – средња стручна школа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наставник у школи за образовање ученика са сметњама у развоју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наставник у школи за образовање одраслих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наставник општеобразовних предмета – у  средњој уметничкој школи (музичке, балетске, ликовне)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 xml:space="preserve">наставник стручног предмета у основној/средњој уметничкој школи 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>(музичке, балетске, ликовне)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 xml:space="preserve">наставник изборних и факултативних програма/предмета 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васпитач у предшколској установи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медицинска сестра – васпитач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васпитач у дому ученика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стручни сарaдник у предшколској установи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стручни сарадник у школи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сарадник (педагошки, андрагошки асистент и помоћни наставник)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директор/помоћник директора</w:t>
            </w:r>
          </w:p>
          <w:p>
            <w:pPr>
              <w:pStyle w:val="TableContents"/>
              <w:widowControl w:val="false"/>
              <w:spacing w:lineRule="auto" w:line="360"/>
              <w:rPr/>
            </w:pPr>
            <w:r>
              <w:rPr/>
              <w:t xml:space="preserve">    • </w:t>
            </w:r>
            <w:r>
              <w:rPr/>
              <w:t>стручни сарадник у дому ученика</w:t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</w:tblPr>
      <w:tblGrid>
        <w:gridCol w:w="2948"/>
        <w:gridCol w:w="7851"/>
      </w:tblGrid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Општи циљ програма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Специфични циљеви програма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Уколико је програм по нивоима, потребна предзнања полазника за успешно остваривање циљева програма нивоа вишег од основног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/>
            </w:pPr>
            <w:r>
              <w:rPr>
                <w:lang w:val="sr-RS"/>
              </w:rPr>
              <w:t>Очекивана предзнања полазника за успешно остваривање циљева програма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Очекивани исходи обуке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 провере стечених знања и вештина на самој обуци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 вредновања активности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/>
            </w:pPr>
            <w:r>
              <w:rPr>
                <w:lang w:val="sr-RS"/>
              </w:rPr>
              <w:t>Начин праћења примене стечених знања и вештина након обуке у пракси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  <w:t>Предвиђени начин пружања подршке полазницима обуке у примени стечених знања и вештина у пракси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Очекивани ефекти примене програма у пракси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rFonts w:cs="Calibri"/>
                <w:lang w:val="sr-RS"/>
              </w:rPr>
              <w:t>Кратак приказ резултата анализе потреба за стручним усавршавањем,</w:t>
            </w:r>
            <w:r>
              <w:rPr>
                <w:rFonts w:cs="Times New Roman" w:ascii="Times New Roman" w:hAnsi="Times New Roman"/>
                <w:sz w:val="24"/>
                <w:szCs w:val="24"/>
                <w:lang w:val="sr-RS"/>
              </w:rPr>
              <w:t xml:space="preserve"> </w:t>
            </w:r>
            <w:r>
              <w:rPr>
                <w:lang w:val="sr-RS"/>
              </w:rPr>
              <w:t xml:space="preserve">или резултата истраживања која указују да предложени програм обуке води ка постизању очекиваних исхода обуке (научна, акциона, </w:t>
            </w:r>
            <w:r>
              <w:rPr>
                <w:lang w:val="sr-Latn-RS"/>
              </w:rPr>
              <w:t>ad hoc</w:t>
            </w:r>
            <w:r>
              <w:rPr/>
              <w:t xml:space="preserve"> </w:t>
            </w:r>
            <w:r>
              <w:rPr>
                <w:lang w:val="sr-RS"/>
              </w:rPr>
              <w:t>и др., без навођења линкова)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/>
            </w:pPr>
            <w:r>
              <w:rPr>
                <w:lang w:val="sr-RS"/>
              </w:rPr>
              <w:t>Број одржаних обука и учесника и резултати досадашње реализације обуке на основу евалуације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ListParagraph"/>
              <w:widowControl w:val="false"/>
              <w:ind w:left="0" w:hanging="0"/>
              <w:rPr/>
            </w:pPr>
            <w:bookmarkStart w:id="0" w:name="_Hlk81829259"/>
            <w:r>
              <w:rPr>
                <w:lang w:val="sr-RS"/>
              </w:rPr>
              <w:t>Н</w:t>
            </w:r>
            <w:r>
              <w:rPr/>
              <w:t>ачин</w:t>
            </w:r>
            <w:r>
              <w:rPr>
                <w:lang w:val="sr-RS"/>
              </w:rPr>
              <w:t>и</w:t>
            </w:r>
            <w:r>
              <w:rPr/>
              <w:t xml:space="preserve"> на које сте пратили како су учесници ваших обука примењивали стечена знања и вештине у</w:t>
            </w:r>
            <w:r>
              <w:rPr>
                <w:lang w:val="sr-RS"/>
              </w:rPr>
              <w:t xml:space="preserve"> пракси</w:t>
            </w:r>
            <w:bookmarkEnd w:id="0"/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ListParagraph"/>
              <w:widowControl w:val="false"/>
              <w:ind w:left="0" w:hanging="0"/>
              <w:rPr>
                <w:lang w:val="sr-RS"/>
              </w:rPr>
            </w:pPr>
            <w:r>
              <w:rPr>
                <w:lang w:val="sr-RS"/>
              </w:rPr>
              <w:t>П</w:t>
            </w:r>
            <w:r>
              <w:rPr/>
              <w:t>ример који по вашем мишљењу најбоље илуструје остваривање планираних ефеката вашег програма у пракси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ListParagraph"/>
              <w:widowControl w:val="false"/>
              <w:ind w:left="0" w:hanging="0"/>
              <w:rPr>
                <w:lang w:val="sr-RS"/>
              </w:rPr>
            </w:pPr>
            <w:r>
              <w:rPr/>
              <w:t>На</w:t>
            </w:r>
            <w:r>
              <w:rPr>
                <w:lang w:val="sr-RS"/>
              </w:rPr>
              <w:t>зи</w:t>
            </w:r>
            <w:r>
              <w:rPr/>
              <w:t>в установ</w:t>
            </w:r>
            <w:r>
              <w:rPr>
                <w:lang w:val="sr-RS"/>
              </w:rPr>
              <w:t>е</w:t>
            </w:r>
            <w:r>
              <w:rPr/>
              <w:t xml:space="preserve"> (предшколска установа/школа) у којој је ефекат којим сте задовољни видљив, ко је аутор примера: наставник/</w:t>
            </w:r>
            <w:r>
              <w:rPr>
                <w:lang w:val="sr-RS"/>
              </w:rPr>
              <w:t xml:space="preserve"> </w:t>
            </w:r>
            <w:r>
              <w:rPr/>
              <w:t>васпитач/ стручни сарадник/</w:t>
            </w:r>
            <w:r>
              <w:rPr>
                <w:lang w:val="sr-RS"/>
              </w:rPr>
              <w:t xml:space="preserve"> </w:t>
            </w:r>
            <w:r>
              <w:rPr/>
              <w:t>директор (име и презиме и назив установе, место/град)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Normal"/>
              <w:widowControl w:val="false"/>
              <w:rPr>
                <w:rFonts w:cs="Calibri"/>
              </w:rPr>
            </w:pPr>
            <w:r>
              <w:rPr>
                <w:lang w:val="sr-RS"/>
              </w:rPr>
              <w:t>Уколико сте унели измене у програму на основу евалуације реализације обуке и праћења досадашње примене у пракси, наведите које су то промене и разлог зашто сте их увели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rFonts w:cs="Calibri"/>
                <w:lang w:val="sr-RS"/>
              </w:rPr>
            </w:pPr>
            <w:r>
              <w:rPr>
                <w:rFonts w:cs="Calibri"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Референце организатора програма релевантне за тему предложену програмом који се пријављује на конкурс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/>
            </w:pPr>
            <w:r>
              <w:rPr>
                <w:lang w:val="sr-RS"/>
              </w:rPr>
              <w:t>Техничка опрема предвиђена за реализацију програма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Цена по учеснику и спецификација цене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Предвиђени број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Техничке карактеристика виртуелног окружења који се користи за реализацију свих online активности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Начини праћења активности учесника у online окружењу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/>
            </w:pPr>
            <w:r>
              <w:rPr>
                <w:lang w:val="sr-RS"/>
              </w:rPr>
              <w:t>Начин на који се обезбеђује приступност параметрима ради праћења реализације наведених активности и садржаја програма стручној особи из Завода у току трајања  обуке и после њега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/>
      </w:r>
      <w:bookmarkStart w:id="1" w:name="_GoBack"/>
      <w:bookmarkStart w:id="2" w:name="_GoBack"/>
      <w:bookmarkEnd w:id="2"/>
    </w:p>
    <w:sectPr>
      <w:footerReference w:type="default" r:id="rId2"/>
      <w:type w:val="nextPage"/>
      <w:pgSz w:w="12240" w:h="15840"/>
      <w:pgMar w:left="720" w:right="720" w:gutter="0" w:header="0" w:top="720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hanging="0"/>
        </w:pPr>
      </w:lvl>
    </w:lvlOverride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en-US" w:eastAsia="ja-JP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0" w:after="240"/>
      <w:outlineLvl w:val="0"/>
    </w:pPr>
    <w:rPr>
      <w:rFonts w:ascii="Cambria" w:hAnsi="Cambria" w:eastAsia="Times New Roman" w:cs="Times New Roman"/>
      <w:color w:val="595959"/>
      <w:sz w:val="36"/>
      <w:szCs w:val="36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160" w:after="0"/>
      <w:outlineLvl w:val="1"/>
    </w:pPr>
    <w:rPr>
      <w:rFonts w:ascii="Cambria" w:hAnsi="Cambria" w:eastAsia="Times New Roman" w:cs="Times New Roman"/>
      <w:color w:val="595959"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right="115" w:hanging="0"/>
      <w:jc w:val="right"/>
      <w:outlineLvl w:val="2"/>
    </w:pPr>
    <w:rPr/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Times New Roman" w:cs="Times New Roman"/>
      <w:i/>
      <w:iCs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styleId="WW8Num1z0">
    <w:name w:val="WW8Num1z0"/>
    <w:qFormat/>
    <w:rPr>
      <w:rFonts w:ascii="Symbol" w:hAnsi="Symbol" w:cs="Symbol"/>
      <w:color w:val="333333"/>
      <w:sz w:val="20"/>
      <w:szCs w:val="16"/>
      <w:lang w:val="sr-RS" w:eastAsia="en-US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Times New Roman" w:hAnsi="Times New Roman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color w:val="333333"/>
      <w:sz w:val="20"/>
      <w:lang w:val="sr-RS" w:eastAsia="en-US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Calibri" w:hAnsi="Calibri" w:cs="Calibri"/>
      <w:sz w:val="16"/>
      <w:szCs w:val="16"/>
      <w:lang w:val="sr-Latn-RS" w:eastAsia="en-GB"/>
    </w:rPr>
  </w:style>
  <w:style w:type="character" w:styleId="WW8Num7z0">
    <w:name w:val="WW8Num7z0"/>
    <w:qFormat/>
    <w:rPr>
      <w:rFonts w:ascii="Symbol" w:hAnsi="Symbol" w:cs="Symbol"/>
      <w:color w:val="333333"/>
      <w:sz w:val="20"/>
      <w:szCs w:val="16"/>
      <w:lang w:val="sr-RS" w:eastAsia="en-US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qFormat/>
    <w:rPr>
      <w:rFonts w:ascii="Cambria" w:hAnsi="Cambria" w:eastAsia="Times New Roman" w:cs="Times New Roman"/>
      <w:color w:val="595959"/>
      <w:sz w:val="26"/>
      <w:szCs w:val="26"/>
    </w:rPr>
  </w:style>
  <w:style w:type="character" w:styleId="Heading1Char">
    <w:name w:val="Heading 1 Char"/>
    <w:qFormat/>
    <w:rPr>
      <w:rFonts w:ascii="Cambria" w:hAnsi="Cambria" w:eastAsia="Times New Roman" w:cs="Times New Roman"/>
      <w:color w:val="595959"/>
      <w:sz w:val="36"/>
      <w:szCs w:val="36"/>
    </w:rPr>
  </w:style>
  <w:style w:type="character" w:styleId="PlaceholderText">
    <w:name w:val="Placeholder Text"/>
    <w:qFormat/>
    <w:rPr>
      <w:color w:val="808080"/>
    </w:rPr>
  </w:style>
  <w:style w:type="character" w:styleId="Heading4Char">
    <w:name w:val="Heading 4 Char"/>
    <w:qFormat/>
    <w:rPr>
      <w:rFonts w:ascii="Cambria" w:hAnsi="Cambria" w:eastAsia="Times New Roman" w:cs="Times New Roman"/>
      <w:i/>
      <w:iCs/>
    </w:rPr>
  </w:style>
  <w:style w:type="character" w:styleId="Heading3Char">
    <w:name w:val="Heading 3 Char"/>
    <w:basedOn w:val="DefaultParagraphFont"/>
    <w:qFormat/>
    <w:rPr/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Hyperlink"/>
    <w:rPr>
      <w:color w:val="0563C1"/>
      <w:u w:val="singl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Footnote">
    <w:name w:val="Footnote Text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sicparagraph">
    <w:name w:val="basic-paragraph"/>
    <w:basedOn w:val="Normal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117</TotalTime>
  <Application>LibreOffice/7.2.2.2$Windows_X86_64 LibreOffice_project/02b2acce88a210515b4a5bb2e46cbfb63fe97d56</Application>
  <AppVersion>15.0000</AppVersion>
  <Pages>5</Pages>
  <Words>1040</Words>
  <Characters>6525</Characters>
  <CharactersWithSpaces>7718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2021-11-29T12:52:00Z</dcterms:created>
  <dc:creator/>
  <dc:description/>
  <cp:keywords>  </cp:keywords>
  <dc:language>en-US</dc:language>
  <cp:lastModifiedBy/>
  <dcterms:modified xsi:type="dcterms:W3CDTF">2021-11-30T10:20:37Z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TC040217399991_x0000_</vt:lpwstr>
  </property>
</Properties>
</file>